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8" w:rsidRDefault="00FF2BC8"/>
    <w:tbl>
      <w:tblPr>
        <w:tblW w:w="12064" w:type="dxa"/>
        <w:tblInd w:w="-972" w:type="dxa"/>
        <w:tblLook w:val="01E0" w:firstRow="1" w:lastRow="1" w:firstColumn="1" w:lastColumn="1" w:noHBand="0" w:noVBand="0"/>
      </w:tblPr>
      <w:tblGrid>
        <w:gridCol w:w="2160"/>
        <w:gridCol w:w="2700"/>
        <w:gridCol w:w="1530"/>
        <w:gridCol w:w="1562"/>
        <w:gridCol w:w="3658"/>
        <w:gridCol w:w="454"/>
      </w:tblGrid>
      <w:tr w:rsidR="00265BF7" w:rsidTr="00483456">
        <w:trPr>
          <w:gridAfter w:val="1"/>
          <w:wAfter w:w="454" w:type="dxa"/>
          <w:trHeight w:val="575"/>
        </w:trPr>
        <w:tc>
          <w:tcPr>
            <w:tcW w:w="2160" w:type="dxa"/>
            <w:vMerge w:val="restart"/>
            <w:shd w:val="clear" w:color="auto" w:fill="auto"/>
          </w:tcPr>
          <w:p w:rsidR="00265BF7" w:rsidRDefault="00F56448">
            <w:r>
              <w:rPr>
                <w:noProof/>
              </w:rPr>
              <w:drawing>
                <wp:anchor distT="0" distB="0" distL="114300" distR="114300" simplePos="0" relativeHeight="251656704" behindDoc="1" locked="0" layoutInCell="1" allowOverlap="1" wp14:anchorId="64EF2472" wp14:editId="45560D4B">
                  <wp:simplePos x="0" y="0"/>
                  <wp:positionH relativeFrom="column">
                    <wp:posOffset>-54610</wp:posOffset>
                  </wp:positionH>
                  <wp:positionV relativeFrom="paragraph">
                    <wp:posOffset>52705</wp:posOffset>
                  </wp:positionV>
                  <wp:extent cx="1004570" cy="1036320"/>
                  <wp:effectExtent l="0" t="0" r="5080" b="0"/>
                  <wp:wrapTight wrapText="bothSides">
                    <wp:wrapPolygon edited="0">
                      <wp:start x="0" y="0"/>
                      <wp:lineTo x="0" y="21044"/>
                      <wp:lineTo x="21300" y="21044"/>
                      <wp:lineTo x="21300" y="0"/>
                      <wp:lineTo x="0" y="0"/>
                    </wp:wrapPolygon>
                  </wp:wrapTight>
                  <wp:docPr id="4" name="Picture 4" descr="County Sea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Seal 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2700" w:type="dxa"/>
            <w:shd w:val="clear" w:color="auto" w:fill="auto"/>
          </w:tcPr>
          <w:p w:rsidR="00265BF7" w:rsidRDefault="00F56448">
            <w:r>
              <w:rPr>
                <w:noProof/>
              </w:rPr>
              <mc:AlternateContent>
                <mc:Choice Requires="wps">
                  <w:drawing>
                    <wp:anchor distT="0" distB="0" distL="114300" distR="114300" simplePos="0" relativeHeight="251657728" behindDoc="0" locked="0" layoutInCell="1" allowOverlap="1" wp14:anchorId="1148D4F5" wp14:editId="321E8542">
                      <wp:simplePos x="0" y="0"/>
                      <wp:positionH relativeFrom="column">
                        <wp:posOffset>-68580</wp:posOffset>
                      </wp:positionH>
                      <wp:positionV relativeFrom="paragraph">
                        <wp:posOffset>281305</wp:posOffset>
                      </wp:positionV>
                      <wp:extent cx="5600700" cy="0"/>
                      <wp:effectExtent l="17145" t="14605" r="209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31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15pt" to="435.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T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" strokecolor="#333" strokeweight="2pt"/>
                  </w:pict>
                </mc:Fallback>
              </mc:AlternateContent>
            </w:r>
          </w:p>
        </w:tc>
        <w:tc>
          <w:tcPr>
            <w:tcW w:w="1530" w:type="dxa"/>
            <w:shd w:val="clear" w:color="auto" w:fill="auto"/>
          </w:tcPr>
          <w:p w:rsidR="00265BF7" w:rsidRDefault="00265BF7"/>
        </w:tc>
        <w:tc>
          <w:tcPr>
            <w:tcW w:w="1562" w:type="dxa"/>
            <w:shd w:val="clear" w:color="auto" w:fill="auto"/>
          </w:tcPr>
          <w:p w:rsidR="00265BF7" w:rsidRDefault="00265BF7"/>
        </w:tc>
        <w:tc>
          <w:tcPr>
            <w:tcW w:w="3658" w:type="dxa"/>
            <w:shd w:val="clear" w:color="auto" w:fill="auto"/>
          </w:tcPr>
          <w:p w:rsidR="00265BF7" w:rsidRDefault="00265BF7"/>
        </w:tc>
      </w:tr>
      <w:tr w:rsidR="00265BF7" w:rsidTr="00483456">
        <w:trPr>
          <w:trHeight w:val="603"/>
        </w:trPr>
        <w:tc>
          <w:tcPr>
            <w:tcW w:w="2160" w:type="dxa"/>
            <w:vMerge/>
            <w:shd w:val="clear" w:color="auto" w:fill="auto"/>
          </w:tcPr>
          <w:p w:rsidR="00265BF7" w:rsidRDefault="00265BF7"/>
        </w:tc>
        <w:tc>
          <w:tcPr>
            <w:tcW w:w="9904" w:type="dxa"/>
            <w:gridSpan w:val="5"/>
            <w:shd w:val="clear" w:color="auto" w:fill="auto"/>
          </w:tcPr>
          <w:p w:rsidR="00265BF7" w:rsidRPr="003F5DA6" w:rsidRDefault="00265BF7" w:rsidP="003F5DA6">
            <w:pPr>
              <w:pStyle w:val="p3"/>
              <w:tabs>
                <w:tab w:val="clear" w:pos="204"/>
              </w:tabs>
              <w:spacing w:line="240" w:lineRule="auto"/>
              <w:rPr>
                <w:rFonts w:ascii="Verdana" w:hAnsi="Verdana"/>
                <w:b/>
              </w:rPr>
            </w:pPr>
            <w:r w:rsidRPr="003F5DA6">
              <w:rPr>
                <w:rFonts w:ascii="Verdana" w:hAnsi="Verdana"/>
                <w:b/>
              </w:rPr>
              <w:t>CHAUTAUQUA COUNTY DEPARTMENT OF HUMAN RESOURCES</w:t>
            </w:r>
          </w:p>
          <w:p w:rsidR="00265BF7" w:rsidRDefault="00F56448">
            <w:r>
              <w:rPr>
                <w:rFonts w:ascii="Verdana" w:hAnsi="Verdana"/>
                <w:noProof/>
                <w:sz w:val="18"/>
              </w:rPr>
              <mc:AlternateContent>
                <mc:Choice Requires="wps">
                  <w:drawing>
                    <wp:anchor distT="0" distB="0" distL="114300" distR="114300" simplePos="0" relativeHeight="251658752" behindDoc="0" locked="0" layoutInCell="1" allowOverlap="1" wp14:anchorId="57EB0F0A" wp14:editId="6FACD935">
                      <wp:simplePos x="0" y="0"/>
                      <wp:positionH relativeFrom="column">
                        <wp:posOffset>-68580</wp:posOffset>
                      </wp:positionH>
                      <wp:positionV relativeFrom="paragraph">
                        <wp:posOffset>81280</wp:posOffset>
                      </wp:positionV>
                      <wp:extent cx="5600700" cy="6985"/>
                      <wp:effectExtent l="17145" t="14605" r="20955"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145B"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43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" strokecolor="#333" strokeweight="2pt"/>
                  </w:pict>
                </mc:Fallback>
              </mc:AlternateContent>
            </w:r>
          </w:p>
        </w:tc>
      </w:tr>
      <w:tr w:rsidR="00265BF7" w:rsidTr="00483456">
        <w:trPr>
          <w:gridAfter w:val="1"/>
          <w:wAfter w:w="454" w:type="dxa"/>
          <w:trHeight w:val="540"/>
        </w:trPr>
        <w:tc>
          <w:tcPr>
            <w:tcW w:w="2160" w:type="dxa"/>
            <w:vMerge/>
            <w:shd w:val="clear" w:color="auto" w:fill="auto"/>
          </w:tcPr>
          <w:p w:rsidR="00265BF7" w:rsidRDefault="00265BF7"/>
        </w:tc>
        <w:tc>
          <w:tcPr>
            <w:tcW w:w="9450" w:type="dxa"/>
            <w:gridSpan w:val="4"/>
            <w:shd w:val="clear" w:color="auto" w:fill="auto"/>
          </w:tcPr>
          <w:p w:rsidR="00007940"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3 N. E</w:t>
            </w:r>
            <w:r w:rsidR="00813D25" w:rsidRPr="003F5DA6">
              <w:rPr>
                <w:rFonts w:ascii="Verdana" w:hAnsi="Verdana"/>
                <w:sz w:val="14"/>
                <w:szCs w:val="14"/>
              </w:rPr>
              <w:t>rie</w:t>
            </w:r>
            <w:r w:rsidRPr="003F5DA6">
              <w:rPr>
                <w:rFonts w:ascii="Verdana" w:hAnsi="Verdana"/>
                <w:sz w:val="14"/>
                <w:szCs w:val="14"/>
              </w:rPr>
              <w:t xml:space="preserve"> S</w:t>
            </w:r>
            <w:r w:rsidR="00813D25" w:rsidRPr="003F5DA6">
              <w:rPr>
                <w:rFonts w:ascii="Verdana" w:hAnsi="Verdana"/>
                <w:sz w:val="14"/>
                <w:szCs w:val="14"/>
              </w:rPr>
              <w:t>treet</w:t>
            </w:r>
            <w:r w:rsidR="00941B91" w:rsidRPr="003F5DA6">
              <w:rPr>
                <w:rFonts w:ascii="Verdana" w:hAnsi="Verdana"/>
                <w:sz w:val="14"/>
                <w:szCs w:val="14"/>
              </w:rPr>
              <w:t xml:space="preserve"> </w:t>
            </w:r>
            <w:r w:rsidRPr="003F5DA6">
              <w:rPr>
                <w:rFonts w:ascii="Verdana" w:hAnsi="Verdana"/>
                <w:sz w:val="14"/>
                <w:szCs w:val="14"/>
              </w:rPr>
              <w:t xml:space="preserve"> •</w:t>
            </w:r>
            <w:r w:rsidR="003D3623" w:rsidRPr="003F5DA6">
              <w:rPr>
                <w:rFonts w:ascii="Verdana" w:hAnsi="Verdana"/>
                <w:sz w:val="14"/>
                <w:szCs w:val="14"/>
              </w:rPr>
              <w:t xml:space="preserve">  </w:t>
            </w:r>
            <w:r w:rsidRPr="003F5DA6">
              <w:rPr>
                <w:rFonts w:ascii="Verdana" w:hAnsi="Verdana"/>
                <w:sz w:val="14"/>
                <w:szCs w:val="14"/>
              </w:rPr>
              <w:t>R</w:t>
            </w:r>
            <w:r w:rsidR="00813D25" w:rsidRPr="003F5DA6">
              <w:rPr>
                <w:rFonts w:ascii="Verdana" w:hAnsi="Verdana"/>
                <w:sz w:val="14"/>
                <w:szCs w:val="14"/>
              </w:rPr>
              <w:t>oom</w:t>
            </w:r>
            <w:r w:rsidRPr="003F5DA6">
              <w:rPr>
                <w:rFonts w:ascii="Verdana" w:hAnsi="Verdana"/>
                <w:sz w:val="14"/>
                <w:szCs w:val="14"/>
              </w:rPr>
              <w:t xml:space="preserve"> 144 </w:t>
            </w:r>
            <w:r w:rsidR="003D3623" w:rsidRPr="003F5DA6">
              <w:rPr>
                <w:rFonts w:ascii="Verdana" w:hAnsi="Verdana"/>
                <w:sz w:val="14"/>
                <w:szCs w:val="14"/>
              </w:rPr>
              <w:t xml:space="preserve"> </w:t>
            </w:r>
            <w:r w:rsidRPr="003F5DA6">
              <w:rPr>
                <w:rFonts w:ascii="Verdana" w:hAnsi="Verdana"/>
                <w:sz w:val="14"/>
                <w:szCs w:val="14"/>
              </w:rPr>
              <w:t>•</w:t>
            </w:r>
            <w:r w:rsidR="003D3623" w:rsidRPr="003F5DA6">
              <w:rPr>
                <w:rFonts w:ascii="Verdana" w:hAnsi="Verdana"/>
                <w:sz w:val="14"/>
                <w:szCs w:val="14"/>
              </w:rPr>
              <w:t xml:space="preserve"> </w:t>
            </w:r>
            <w:r w:rsidRPr="003F5DA6">
              <w:rPr>
                <w:rFonts w:ascii="Verdana" w:hAnsi="Verdana"/>
                <w:sz w:val="14"/>
                <w:szCs w:val="14"/>
              </w:rPr>
              <w:t xml:space="preserve"> G</w:t>
            </w:r>
            <w:r w:rsidR="00813D25" w:rsidRPr="003F5DA6">
              <w:rPr>
                <w:rFonts w:ascii="Verdana" w:hAnsi="Verdana"/>
                <w:sz w:val="14"/>
                <w:szCs w:val="14"/>
              </w:rPr>
              <w:t>erace</w:t>
            </w:r>
            <w:r w:rsidRPr="003F5DA6">
              <w:rPr>
                <w:rFonts w:ascii="Verdana" w:hAnsi="Verdana"/>
                <w:sz w:val="14"/>
                <w:szCs w:val="14"/>
              </w:rPr>
              <w:t xml:space="preserve"> O</w:t>
            </w:r>
            <w:r w:rsidR="00813D25" w:rsidRPr="003F5DA6">
              <w:rPr>
                <w:rFonts w:ascii="Verdana" w:hAnsi="Verdana"/>
                <w:sz w:val="14"/>
                <w:szCs w:val="14"/>
              </w:rPr>
              <w:t>ffice</w:t>
            </w:r>
            <w:r w:rsidRPr="003F5DA6">
              <w:rPr>
                <w:rFonts w:ascii="Verdana" w:hAnsi="Verdana"/>
                <w:sz w:val="14"/>
                <w:szCs w:val="14"/>
              </w:rPr>
              <w:t xml:space="preserve"> B</w:t>
            </w:r>
            <w:r w:rsidR="003D3623" w:rsidRPr="003F5DA6">
              <w:rPr>
                <w:rFonts w:ascii="Verdana" w:hAnsi="Verdana"/>
                <w:sz w:val="14"/>
                <w:szCs w:val="14"/>
              </w:rPr>
              <w:t>uilding</w:t>
            </w:r>
            <w:r w:rsidR="00813D25" w:rsidRPr="003F5DA6">
              <w:rPr>
                <w:rFonts w:ascii="Verdana" w:hAnsi="Verdana"/>
                <w:sz w:val="14"/>
                <w:szCs w:val="14"/>
              </w:rPr>
              <w:t>,</w:t>
            </w:r>
            <w:r w:rsidRPr="003F5DA6">
              <w:rPr>
                <w:rFonts w:ascii="Verdana" w:hAnsi="Verdana"/>
                <w:sz w:val="14"/>
                <w:szCs w:val="14"/>
              </w:rPr>
              <w:t xml:space="preserve"> M</w:t>
            </w:r>
            <w:r w:rsidR="00813D25" w:rsidRPr="003F5DA6">
              <w:rPr>
                <w:rFonts w:ascii="Verdana" w:hAnsi="Verdana"/>
                <w:sz w:val="14"/>
                <w:szCs w:val="14"/>
              </w:rPr>
              <w:t>ayville</w:t>
            </w:r>
            <w:r w:rsidRPr="003F5DA6">
              <w:rPr>
                <w:rFonts w:ascii="Verdana" w:hAnsi="Verdana"/>
                <w:sz w:val="14"/>
                <w:szCs w:val="14"/>
              </w:rPr>
              <w:t>, NY 14757-1007</w:t>
            </w:r>
            <w:r w:rsidR="00813D25" w:rsidRPr="003F5DA6">
              <w:rPr>
                <w:rFonts w:ascii="Verdana" w:hAnsi="Verdana"/>
                <w:sz w:val="14"/>
                <w:szCs w:val="14"/>
              </w:rPr>
              <w:t xml:space="preserve"> </w:t>
            </w:r>
            <w:r w:rsidR="00D40017">
              <w:rPr>
                <w:rFonts w:ascii="Verdana" w:hAnsi="Verdana"/>
                <w:sz w:val="14"/>
                <w:szCs w:val="14"/>
              </w:rPr>
              <w:t>•  Em</w:t>
            </w:r>
            <w:r w:rsidR="00941B91" w:rsidRPr="003F5DA6">
              <w:rPr>
                <w:rFonts w:ascii="Verdana" w:hAnsi="Verdana"/>
                <w:sz w:val="14"/>
                <w:szCs w:val="14"/>
              </w:rPr>
              <w:t>ail cchrs@co.chautauqua.ny.us</w:t>
            </w:r>
          </w:p>
          <w:p w:rsidR="00265BF7"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P</w:t>
            </w:r>
            <w:r w:rsidR="00813D25" w:rsidRPr="003F5DA6">
              <w:rPr>
                <w:rFonts w:ascii="Verdana" w:hAnsi="Verdana"/>
                <w:sz w:val="14"/>
                <w:szCs w:val="14"/>
              </w:rPr>
              <w:t xml:space="preserve">hone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753-4237</w:t>
            </w:r>
            <w:r w:rsidR="00941B91" w:rsidRPr="003F5DA6">
              <w:rPr>
                <w:rFonts w:ascii="Verdana" w:hAnsi="Verdana"/>
                <w:sz w:val="14"/>
                <w:szCs w:val="14"/>
              </w:rPr>
              <w:t xml:space="preserve"> </w:t>
            </w:r>
            <w:r w:rsidR="00813D25" w:rsidRPr="003F5DA6">
              <w:rPr>
                <w:rFonts w:ascii="Verdana" w:hAnsi="Verdana"/>
                <w:sz w:val="14"/>
                <w:szCs w:val="14"/>
              </w:rPr>
              <w:t xml:space="preserve"> •</w:t>
            </w:r>
            <w:r w:rsidR="00941B91" w:rsidRPr="003F5DA6">
              <w:rPr>
                <w:rFonts w:ascii="Verdana" w:hAnsi="Verdana"/>
                <w:sz w:val="14"/>
                <w:szCs w:val="14"/>
              </w:rPr>
              <w:t xml:space="preserve"> </w:t>
            </w:r>
            <w:r w:rsidR="00813D25" w:rsidRPr="003F5DA6">
              <w:rPr>
                <w:rFonts w:ascii="Verdana" w:hAnsi="Verdana"/>
                <w:sz w:val="14"/>
                <w:szCs w:val="14"/>
              </w:rPr>
              <w:t xml:space="preserve"> Fax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753-4686</w:t>
            </w:r>
            <w:r w:rsidR="003D3623" w:rsidRPr="003F5DA6">
              <w:rPr>
                <w:rFonts w:ascii="Verdana" w:hAnsi="Verdana"/>
                <w:sz w:val="14"/>
                <w:szCs w:val="14"/>
              </w:rPr>
              <w:t xml:space="preserve"> </w:t>
            </w:r>
            <w:r w:rsidR="00813D25" w:rsidRPr="003F5DA6">
              <w:rPr>
                <w:rFonts w:ascii="Verdana" w:hAnsi="Verdana"/>
                <w:sz w:val="14"/>
                <w:szCs w:val="14"/>
              </w:rPr>
              <w:t xml:space="preserve">• </w:t>
            </w:r>
            <w:r w:rsidR="003D3623" w:rsidRPr="003F5DA6">
              <w:rPr>
                <w:rFonts w:ascii="Verdana" w:hAnsi="Verdana"/>
                <w:sz w:val="14"/>
                <w:szCs w:val="14"/>
              </w:rPr>
              <w:t xml:space="preserve"> Website www.co.chautauqua.ny.us</w:t>
            </w:r>
          </w:p>
          <w:p w:rsidR="00265BF7" w:rsidRDefault="00265BF7"/>
        </w:tc>
      </w:tr>
    </w:tbl>
    <w:tbl>
      <w:tblPr>
        <w:tblStyle w:val="TableGrid"/>
        <w:tblpPr w:leftFromText="180" w:rightFromText="180" w:vertAnchor="text" w:horzAnchor="page" w:tblpX="776" w:tblpY="186"/>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2070"/>
        <w:gridCol w:w="1852"/>
        <w:gridCol w:w="1740"/>
        <w:gridCol w:w="1648"/>
      </w:tblGrid>
      <w:tr w:rsidR="00F56448" w:rsidTr="00884D00">
        <w:trPr>
          <w:trHeight w:val="80"/>
        </w:trPr>
        <w:tc>
          <w:tcPr>
            <w:tcW w:w="1998" w:type="dxa"/>
          </w:tcPr>
          <w:p w:rsidR="00F56448" w:rsidRPr="00FD5C25" w:rsidRDefault="00F56448" w:rsidP="007F2310">
            <w:pPr>
              <w:spacing w:before="40"/>
              <w:rPr>
                <w:rFonts w:ascii="Verdana" w:hAnsi="Verdana"/>
                <w:b/>
                <w:sz w:val="14"/>
                <w:szCs w:val="14"/>
              </w:rPr>
            </w:pPr>
          </w:p>
        </w:tc>
        <w:tc>
          <w:tcPr>
            <w:tcW w:w="2070" w:type="dxa"/>
          </w:tcPr>
          <w:p w:rsidR="00F56448" w:rsidRPr="00FD5C25" w:rsidRDefault="00F56448" w:rsidP="00D92538">
            <w:pPr>
              <w:spacing w:before="40"/>
              <w:rPr>
                <w:rFonts w:ascii="Verdana" w:hAnsi="Verdana"/>
                <w:b/>
                <w:sz w:val="14"/>
                <w:szCs w:val="14"/>
              </w:rPr>
            </w:pPr>
          </w:p>
        </w:tc>
        <w:tc>
          <w:tcPr>
            <w:tcW w:w="2070" w:type="dxa"/>
          </w:tcPr>
          <w:p w:rsidR="00F56448" w:rsidRPr="00FD5C25" w:rsidRDefault="00F56448" w:rsidP="00F56448">
            <w:pPr>
              <w:spacing w:before="40"/>
              <w:rPr>
                <w:rFonts w:ascii="Verdana" w:hAnsi="Verdana"/>
                <w:b/>
                <w:sz w:val="14"/>
                <w:szCs w:val="14"/>
              </w:rPr>
            </w:pPr>
          </w:p>
        </w:tc>
        <w:tc>
          <w:tcPr>
            <w:tcW w:w="1852" w:type="dxa"/>
          </w:tcPr>
          <w:p w:rsidR="00F56448" w:rsidRPr="00FD5C25" w:rsidRDefault="00F56448" w:rsidP="00F56448">
            <w:pPr>
              <w:spacing w:before="40"/>
              <w:rPr>
                <w:rFonts w:ascii="Verdana" w:hAnsi="Verdana"/>
                <w:b/>
                <w:sz w:val="14"/>
                <w:szCs w:val="14"/>
              </w:rPr>
            </w:pPr>
          </w:p>
        </w:tc>
        <w:tc>
          <w:tcPr>
            <w:tcW w:w="1740" w:type="dxa"/>
          </w:tcPr>
          <w:p w:rsidR="00F56448" w:rsidRPr="00FD5C25" w:rsidRDefault="00F56448" w:rsidP="00F56448">
            <w:pPr>
              <w:spacing w:before="40"/>
              <w:rPr>
                <w:rFonts w:ascii="Verdana" w:hAnsi="Verdana"/>
                <w:b/>
                <w:sz w:val="14"/>
                <w:szCs w:val="14"/>
              </w:rPr>
            </w:pPr>
          </w:p>
        </w:tc>
        <w:tc>
          <w:tcPr>
            <w:tcW w:w="1648" w:type="dxa"/>
          </w:tcPr>
          <w:p w:rsidR="00F56448" w:rsidRPr="00FD5C25" w:rsidRDefault="00F56448" w:rsidP="00F56448">
            <w:pPr>
              <w:spacing w:before="40"/>
              <w:rPr>
                <w:rFonts w:ascii="Verdana" w:hAnsi="Verdana"/>
                <w:b/>
                <w:sz w:val="14"/>
                <w:szCs w:val="14"/>
              </w:rPr>
            </w:pPr>
          </w:p>
        </w:tc>
      </w:tr>
      <w:tr w:rsidR="00F56448" w:rsidTr="003145FE">
        <w:trPr>
          <w:trHeight w:val="80"/>
        </w:trPr>
        <w:tc>
          <w:tcPr>
            <w:tcW w:w="1998"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1852" w:type="dxa"/>
          </w:tcPr>
          <w:p w:rsidR="00F56448" w:rsidRDefault="00F56448" w:rsidP="00F56448">
            <w:pPr>
              <w:spacing w:before="40"/>
              <w:rPr>
                <w:rFonts w:ascii="Verdana" w:hAnsi="Verdana"/>
                <w:sz w:val="14"/>
                <w:szCs w:val="14"/>
              </w:rPr>
            </w:pPr>
          </w:p>
        </w:tc>
        <w:tc>
          <w:tcPr>
            <w:tcW w:w="1740" w:type="dxa"/>
          </w:tcPr>
          <w:p w:rsidR="00F56448" w:rsidRDefault="00F56448" w:rsidP="00F56448">
            <w:pPr>
              <w:spacing w:before="40"/>
              <w:rPr>
                <w:rFonts w:ascii="Verdana" w:hAnsi="Verdana"/>
                <w:sz w:val="14"/>
                <w:szCs w:val="14"/>
              </w:rPr>
            </w:pPr>
          </w:p>
        </w:tc>
        <w:tc>
          <w:tcPr>
            <w:tcW w:w="1648" w:type="dxa"/>
          </w:tcPr>
          <w:p w:rsidR="00F56448" w:rsidRDefault="00F56448" w:rsidP="00F56448">
            <w:pPr>
              <w:spacing w:before="40"/>
              <w:rPr>
                <w:rFonts w:ascii="Verdana" w:hAnsi="Verdana"/>
                <w:sz w:val="14"/>
                <w:szCs w:val="14"/>
              </w:rPr>
            </w:pPr>
          </w:p>
        </w:tc>
      </w:tr>
    </w:tbl>
    <w:p w:rsidR="009D28DD" w:rsidRPr="009D28DD" w:rsidRDefault="00FA1E1A" w:rsidP="009D28DD">
      <w:pPr>
        <w:jc w:val="center"/>
        <w:rPr>
          <w:rFonts w:ascii="Arial" w:hAnsi="Arial" w:cs="Arial"/>
          <w:b/>
          <w:sz w:val="36"/>
          <w:szCs w:val="36"/>
          <w:u w:val="single"/>
        </w:rPr>
      </w:pPr>
      <w:r>
        <w:rPr>
          <w:rFonts w:ascii="Arial" w:hAnsi="Arial" w:cs="Arial"/>
          <w:b/>
          <w:sz w:val="36"/>
          <w:szCs w:val="36"/>
          <w:u w:val="single"/>
        </w:rPr>
        <w:t>SECOND ASSISTANT DISTRICT ATTORNEY</w:t>
      </w:r>
    </w:p>
    <w:p w:rsidR="009D28DD" w:rsidRDefault="0025709F"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 xml:space="preserve">Full-Time </w:t>
      </w:r>
      <w:r w:rsidR="00560DF7">
        <w:rPr>
          <w:rFonts w:ascii="Arial" w:hAnsi="Arial" w:cs="Arial"/>
          <w:b/>
          <w:sz w:val="20"/>
          <w:szCs w:val="20"/>
        </w:rPr>
        <w:t>w/Benefits</w:t>
      </w:r>
    </w:p>
    <w:p w:rsidR="00560DF7" w:rsidRPr="009D28DD" w:rsidRDefault="00560DF7"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Salary Range: $</w:t>
      </w:r>
      <w:r w:rsidR="00FA1E1A">
        <w:rPr>
          <w:rFonts w:ascii="Arial" w:hAnsi="Arial" w:cs="Arial"/>
          <w:b/>
          <w:sz w:val="20"/>
          <w:szCs w:val="20"/>
        </w:rPr>
        <w:t>62,018.00 - $95,183.00</w:t>
      </w:r>
      <w:r>
        <w:rPr>
          <w:rFonts w:ascii="Arial" w:hAnsi="Arial" w:cs="Arial"/>
          <w:b/>
          <w:sz w:val="20"/>
          <w:szCs w:val="20"/>
        </w:rPr>
        <w:t>/</w:t>
      </w:r>
      <w:r w:rsidR="00FA1E1A">
        <w:rPr>
          <w:rFonts w:ascii="Arial" w:hAnsi="Arial" w:cs="Arial"/>
          <w:b/>
          <w:sz w:val="20"/>
          <w:szCs w:val="20"/>
        </w:rPr>
        <w:t xml:space="preserve">Year </w:t>
      </w:r>
    </w:p>
    <w:p w:rsidR="009D28DD" w:rsidRPr="009D28DD" w:rsidRDefault="0025709F"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35</w:t>
      </w:r>
      <w:r w:rsidR="009D28DD" w:rsidRPr="009D28DD">
        <w:rPr>
          <w:rFonts w:ascii="Arial" w:hAnsi="Arial" w:cs="Arial"/>
          <w:b/>
          <w:sz w:val="20"/>
          <w:szCs w:val="20"/>
        </w:rPr>
        <w:t xml:space="preserve"> Hrs./Wk. </w:t>
      </w:r>
      <w:bookmarkStart w:id="0" w:name="_GoBack"/>
      <w:bookmarkEnd w:id="0"/>
    </w:p>
    <w:p w:rsidR="004D5BA8" w:rsidRDefault="004D5BA8" w:rsidP="009D28DD">
      <w:pPr>
        <w:tabs>
          <w:tab w:val="left" w:pos="720"/>
          <w:tab w:val="left" w:pos="1440"/>
          <w:tab w:val="left" w:pos="7920"/>
        </w:tabs>
        <w:jc w:val="center"/>
        <w:rPr>
          <w:rFonts w:ascii="Arial" w:hAnsi="Arial" w:cs="Arial"/>
          <w:b/>
          <w:sz w:val="20"/>
          <w:szCs w:val="20"/>
        </w:rPr>
      </w:pPr>
    </w:p>
    <w:p w:rsidR="009F5C2E" w:rsidRPr="00FA1E1A" w:rsidRDefault="004D5BA8" w:rsidP="009F5C2E">
      <w:pPr>
        <w:tabs>
          <w:tab w:val="left" w:pos="720"/>
          <w:tab w:val="left" w:pos="1440"/>
          <w:tab w:val="left" w:pos="7920"/>
        </w:tabs>
        <w:rPr>
          <w:rFonts w:ascii="Arial" w:hAnsi="Arial" w:cs="Arial"/>
          <w:b/>
          <w:sz w:val="18"/>
          <w:szCs w:val="18"/>
        </w:rPr>
      </w:pPr>
      <w:r w:rsidRPr="00FA1E1A">
        <w:rPr>
          <w:rFonts w:ascii="Arial" w:hAnsi="Arial" w:cs="Arial"/>
          <w:b/>
          <w:sz w:val="18"/>
          <w:szCs w:val="18"/>
        </w:rPr>
        <w:t xml:space="preserve">Interested candidates </w:t>
      </w:r>
      <w:r w:rsidR="00B53572" w:rsidRPr="00FA1E1A">
        <w:rPr>
          <w:rFonts w:ascii="Arial" w:hAnsi="Arial" w:cs="Arial"/>
          <w:b/>
          <w:sz w:val="18"/>
          <w:szCs w:val="18"/>
          <w:u w:val="single"/>
        </w:rPr>
        <w:t>MUST</w:t>
      </w:r>
      <w:r w:rsidRPr="00FA1E1A">
        <w:rPr>
          <w:rFonts w:ascii="Arial" w:hAnsi="Arial" w:cs="Arial"/>
          <w:b/>
          <w:sz w:val="18"/>
          <w:szCs w:val="18"/>
        </w:rPr>
        <w:t xml:space="preserve"> complete a Chautauqua County Application for Employment and/or Examination available at </w:t>
      </w:r>
      <w:hyperlink r:id="rId8" w:history="1">
        <w:r w:rsidR="008D7CB5" w:rsidRPr="00FA1E1A">
          <w:rPr>
            <w:rStyle w:val="Hyperlink"/>
            <w:rFonts w:ascii="Arial" w:hAnsi="Arial" w:cs="Arial"/>
            <w:b/>
            <w:sz w:val="18"/>
            <w:szCs w:val="18"/>
          </w:rPr>
          <w:t>www.chqgov.com</w:t>
        </w:r>
      </w:hyperlink>
      <w:r w:rsidRPr="00FA1E1A">
        <w:rPr>
          <w:rFonts w:ascii="Arial" w:hAnsi="Arial" w:cs="Arial"/>
          <w:b/>
          <w:sz w:val="18"/>
          <w:szCs w:val="18"/>
        </w:rPr>
        <w:t xml:space="preserve"> click on “Employment</w:t>
      </w:r>
      <w:r w:rsidR="00B53572" w:rsidRPr="00FA1E1A">
        <w:rPr>
          <w:rFonts w:ascii="Arial" w:hAnsi="Arial" w:cs="Arial"/>
          <w:b/>
          <w:sz w:val="18"/>
          <w:szCs w:val="18"/>
        </w:rPr>
        <w:t>.</w:t>
      </w:r>
      <w:r w:rsidRPr="00FA1E1A">
        <w:rPr>
          <w:rFonts w:ascii="Arial" w:hAnsi="Arial" w:cs="Arial"/>
          <w:b/>
          <w:sz w:val="18"/>
          <w:szCs w:val="18"/>
        </w:rPr>
        <w:t xml:space="preserve">” </w:t>
      </w:r>
      <w:r w:rsidR="00B53572" w:rsidRPr="00FA1E1A">
        <w:rPr>
          <w:rFonts w:ascii="Arial" w:hAnsi="Arial" w:cs="Arial"/>
          <w:b/>
          <w:sz w:val="18"/>
          <w:szCs w:val="18"/>
        </w:rPr>
        <w:t xml:space="preserve">Resumes will not be accepted unless accompanied by an original application. </w:t>
      </w:r>
      <w:r w:rsidR="009F5C2E" w:rsidRPr="00FA1E1A">
        <w:rPr>
          <w:rFonts w:ascii="Arial" w:hAnsi="Arial" w:cs="Arial"/>
          <w:b/>
          <w:sz w:val="18"/>
          <w:szCs w:val="18"/>
        </w:rPr>
        <w:t xml:space="preserve">Once application is complete, print and send to the Chautauqua County Department of Human Resources office for consideration. </w:t>
      </w:r>
    </w:p>
    <w:p w:rsidR="004D5BA8" w:rsidRPr="00FA1E1A" w:rsidRDefault="004D5BA8" w:rsidP="004D5BA8">
      <w:pPr>
        <w:tabs>
          <w:tab w:val="left" w:pos="720"/>
          <w:tab w:val="left" w:pos="1440"/>
          <w:tab w:val="left" w:pos="7920"/>
        </w:tabs>
        <w:rPr>
          <w:rFonts w:ascii="Arial" w:hAnsi="Arial" w:cs="Arial"/>
          <w:b/>
          <w:sz w:val="18"/>
          <w:szCs w:val="18"/>
        </w:rPr>
      </w:pPr>
    </w:p>
    <w:p w:rsidR="004D5BA8" w:rsidRPr="00FA1E1A" w:rsidRDefault="004D5BA8" w:rsidP="004D5BA8">
      <w:pPr>
        <w:tabs>
          <w:tab w:val="left" w:pos="720"/>
          <w:tab w:val="left" w:pos="1440"/>
          <w:tab w:val="left" w:pos="7920"/>
        </w:tabs>
        <w:rPr>
          <w:rFonts w:ascii="Arial" w:hAnsi="Arial" w:cs="Arial"/>
          <w:b/>
          <w:sz w:val="18"/>
          <w:szCs w:val="18"/>
        </w:rPr>
      </w:pPr>
      <w:r w:rsidRPr="00FA1E1A">
        <w:rPr>
          <w:rFonts w:ascii="Arial" w:hAnsi="Arial" w:cs="Arial"/>
          <w:b/>
          <w:sz w:val="18"/>
          <w:szCs w:val="18"/>
        </w:rPr>
        <w:t>Only applicants meet</w:t>
      </w:r>
      <w:r w:rsidR="003145FE" w:rsidRPr="00FA1E1A">
        <w:rPr>
          <w:rFonts w:ascii="Arial" w:hAnsi="Arial" w:cs="Arial"/>
          <w:b/>
          <w:sz w:val="18"/>
          <w:szCs w:val="18"/>
        </w:rPr>
        <w:t>ing</w:t>
      </w:r>
      <w:r w:rsidRPr="00FA1E1A">
        <w:rPr>
          <w:rFonts w:ascii="Arial" w:hAnsi="Arial" w:cs="Arial"/>
          <w:b/>
          <w:sz w:val="18"/>
          <w:szCs w:val="18"/>
        </w:rPr>
        <w:t xml:space="preserve"> minimum qualifications listed below</w:t>
      </w:r>
      <w:r w:rsidR="003145FE" w:rsidRPr="00FA1E1A">
        <w:rPr>
          <w:rFonts w:ascii="Arial" w:hAnsi="Arial" w:cs="Arial"/>
          <w:b/>
          <w:sz w:val="18"/>
          <w:szCs w:val="18"/>
        </w:rPr>
        <w:t xml:space="preserve"> will be considered for appointment. </w:t>
      </w:r>
      <w:r w:rsidRPr="00FA1E1A">
        <w:rPr>
          <w:rFonts w:ascii="Arial" w:hAnsi="Arial" w:cs="Arial"/>
          <w:b/>
          <w:sz w:val="18"/>
          <w:szCs w:val="18"/>
        </w:rPr>
        <w:t xml:space="preserve"> </w:t>
      </w:r>
      <w:r w:rsidR="00884D00" w:rsidRPr="00FA1E1A">
        <w:rPr>
          <w:rFonts w:ascii="Arial" w:hAnsi="Arial" w:cs="Arial"/>
          <w:b/>
          <w:sz w:val="18"/>
          <w:szCs w:val="18"/>
        </w:rPr>
        <w:t>This position will be filled on a provisional basis pending the outcome of a future dated Civil Service examination for this title.</w:t>
      </w:r>
    </w:p>
    <w:p w:rsidR="009D28DD" w:rsidRPr="00FA1E1A" w:rsidRDefault="009D28DD" w:rsidP="009D28DD">
      <w:pPr>
        <w:jc w:val="center"/>
        <w:rPr>
          <w:rFonts w:ascii="Arial" w:hAnsi="Arial" w:cs="Arial"/>
          <w:sz w:val="18"/>
          <w:szCs w:val="18"/>
        </w:rPr>
      </w:pPr>
    </w:p>
    <w:p w:rsidR="00FA1E1A" w:rsidRPr="00FA1E1A" w:rsidRDefault="00B53572" w:rsidP="00FA1E1A">
      <w:pPr>
        <w:rPr>
          <w:rFonts w:ascii="Arial" w:hAnsi="Arial" w:cs="Arial"/>
          <w:sz w:val="18"/>
          <w:szCs w:val="18"/>
        </w:rPr>
      </w:pPr>
      <w:r w:rsidRPr="00FA1E1A">
        <w:rPr>
          <w:rFonts w:ascii="Arial" w:hAnsi="Arial" w:cs="Arial"/>
          <w:sz w:val="18"/>
          <w:szCs w:val="18"/>
          <w:u w:val="single"/>
        </w:rPr>
        <w:t>DESCRIPTION OF POSITION</w:t>
      </w:r>
      <w:r w:rsidR="003145FE" w:rsidRPr="00FA1E1A">
        <w:rPr>
          <w:rFonts w:ascii="Arial" w:hAnsi="Arial" w:cs="Arial"/>
          <w:sz w:val="18"/>
          <w:szCs w:val="18"/>
        </w:rPr>
        <w:t xml:space="preserve">:  </w:t>
      </w:r>
      <w:r w:rsidR="00FA1E1A" w:rsidRPr="00FA1E1A">
        <w:rPr>
          <w:rFonts w:ascii="Arial" w:hAnsi="Arial" w:cs="Arial"/>
          <w:sz w:val="18"/>
          <w:szCs w:val="18"/>
        </w:rPr>
        <w:t>A Second Assistant District Attorney</w:t>
      </w:r>
      <w:r w:rsidR="00FA1E1A" w:rsidRPr="00FA1E1A">
        <w:rPr>
          <w:rFonts w:ascii="Arial" w:hAnsi="Arial" w:cs="Arial"/>
          <w:sz w:val="18"/>
          <w:szCs w:val="18"/>
        </w:rPr>
        <w:t xml:space="preserve"> </w:t>
      </w:r>
      <w:r w:rsidR="00FA1E1A" w:rsidRPr="00FA1E1A">
        <w:rPr>
          <w:rFonts w:ascii="Arial" w:hAnsi="Arial" w:cs="Arial"/>
          <w:sz w:val="18"/>
          <w:szCs w:val="18"/>
        </w:rPr>
        <w:t>performs</w:t>
      </w:r>
      <w:r w:rsidR="00FA1E1A" w:rsidRPr="00FA1E1A">
        <w:rPr>
          <w:rFonts w:ascii="Arial" w:hAnsi="Arial" w:cs="Arial"/>
          <w:sz w:val="18"/>
          <w:szCs w:val="18"/>
        </w:rPr>
        <w:t xml:space="preserve"> professional legal work involving</w:t>
      </w:r>
      <w:r w:rsidR="00FA1E1A" w:rsidRPr="00FA1E1A">
        <w:rPr>
          <w:rFonts w:ascii="Arial" w:hAnsi="Arial" w:cs="Arial"/>
          <w:sz w:val="18"/>
          <w:szCs w:val="18"/>
        </w:rPr>
        <w:t xml:space="preserve"> the</w:t>
      </w:r>
      <w:r w:rsidR="00FA1E1A" w:rsidRPr="00FA1E1A">
        <w:rPr>
          <w:rFonts w:ascii="Arial" w:hAnsi="Arial" w:cs="Arial"/>
          <w:sz w:val="18"/>
          <w:szCs w:val="18"/>
        </w:rPr>
        <w:t xml:space="preserve"> responsibility for providing assistance to the District Attorney and to act for the District Attorney in his absence.    General instructions and assignments are received from the District Attorney with wide leeway permitted for the exercise of independent judgment.   Does related work as required.</w:t>
      </w:r>
    </w:p>
    <w:p w:rsidR="00560DF7" w:rsidRPr="00FA1E1A" w:rsidRDefault="00560DF7" w:rsidP="00560DF7">
      <w:pPr>
        <w:tabs>
          <w:tab w:val="left" w:pos="720"/>
          <w:tab w:val="left" w:pos="1440"/>
          <w:tab w:val="left" w:pos="7920"/>
        </w:tabs>
        <w:rPr>
          <w:rFonts w:ascii="Arial" w:hAnsi="Arial" w:cs="Arial"/>
          <w:sz w:val="18"/>
          <w:szCs w:val="18"/>
        </w:rPr>
      </w:pPr>
    </w:p>
    <w:p w:rsidR="003A3E44" w:rsidRPr="00FA1E1A" w:rsidRDefault="003A3E44" w:rsidP="003A3E44">
      <w:pPr>
        <w:tabs>
          <w:tab w:val="left" w:pos="720"/>
          <w:tab w:val="left" w:pos="1440"/>
          <w:tab w:val="left" w:pos="7920"/>
        </w:tabs>
        <w:rPr>
          <w:rFonts w:ascii="Arial" w:hAnsi="Arial" w:cs="Arial"/>
          <w:sz w:val="18"/>
          <w:szCs w:val="18"/>
        </w:rPr>
      </w:pPr>
    </w:p>
    <w:p w:rsidR="009D28DD" w:rsidRPr="00FA1E1A" w:rsidRDefault="009D28DD" w:rsidP="002851B5">
      <w:pPr>
        <w:tabs>
          <w:tab w:val="left" w:pos="720"/>
          <w:tab w:val="left" w:pos="1440"/>
          <w:tab w:val="left" w:pos="7920"/>
        </w:tabs>
        <w:spacing w:after="200" w:line="276" w:lineRule="auto"/>
        <w:rPr>
          <w:rFonts w:ascii="Arial" w:hAnsi="Arial" w:cs="Arial"/>
          <w:sz w:val="18"/>
          <w:szCs w:val="18"/>
        </w:rPr>
      </w:pPr>
      <w:r w:rsidRPr="00FA1E1A">
        <w:rPr>
          <w:rFonts w:ascii="Arial" w:hAnsi="Arial" w:cs="Arial"/>
          <w:sz w:val="18"/>
          <w:szCs w:val="18"/>
          <w:u w:val="single"/>
        </w:rPr>
        <w:t>TYPICAL WORK ACTIVITIES</w:t>
      </w:r>
      <w:r w:rsidRPr="00FA1E1A">
        <w:rPr>
          <w:rFonts w:ascii="Arial" w:hAnsi="Arial" w:cs="Arial"/>
          <w:sz w:val="18"/>
          <w:szCs w:val="18"/>
        </w:rPr>
        <w:t>:</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prosecuting all crimes and offenses cognizable by the courts of the County;</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handling fines, penalties and other money belonging to the County;</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bringing actions upon any recognizance taken in the County;</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preparing a verified statement of all actions brought by the office upon forfeited recognizance, penalties or forfeitures, the judgments entered thereon and those collected;</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maintaining a written record of all indictments pending in the courts of the County;</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Performs a variety of legal research;</w:t>
      </w:r>
    </w:p>
    <w:p w:rsidR="00FA1E1A" w:rsidRPr="00FA1E1A" w:rsidRDefault="00FA1E1A" w:rsidP="00FA1E1A">
      <w:pPr>
        <w:pStyle w:val="ListParagraph"/>
        <w:numPr>
          <w:ilvl w:val="0"/>
          <w:numId w:val="10"/>
        </w:numPr>
        <w:rPr>
          <w:rFonts w:ascii="Arial" w:hAnsi="Arial" w:cs="Arial"/>
          <w:sz w:val="18"/>
          <w:szCs w:val="18"/>
        </w:rPr>
      </w:pPr>
      <w:r w:rsidRPr="00FA1E1A">
        <w:rPr>
          <w:rFonts w:ascii="Arial" w:hAnsi="Arial" w:cs="Arial"/>
          <w:sz w:val="18"/>
          <w:szCs w:val="18"/>
        </w:rPr>
        <w:t>Assists in the preparation of briefs and other trial materials.</w:t>
      </w:r>
    </w:p>
    <w:p w:rsidR="009D28DD" w:rsidRPr="00FA1E1A" w:rsidRDefault="009D28DD" w:rsidP="009D28DD">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p>
    <w:p w:rsidR="00FA1E1A" w:rsidRPr="00FA1E1A" w:rsidRDefault="009D28DD" w:rsidP="00FA1E1A">
      <w:pPr>
        <w:rPr>
          <w:rFonts w:ascii="Arial" w:hAnsi="Arial" w:cs="Arial"/>
          <w:sz w:val="18"/>
          <w:szCs w:val="18"/>
        </w:rPr>
      </w:pPr>
      <w:r w:rsidRPr="00FA1E1A">
        <w:rPr>
          <w:rFonts w:ascii="Arial" w:hAnsi="Arial" w:cs="Arial"/>
          <w:sz w:val="18"/>
          <w:szCs w:val="18"/>
          <w:u w:val="single"/>
        </w:rPr>
        <w:t>FULL PERFORMANCE KNOWLEDGE, SKILLS, ABILITIES AND PERSONAL CHARACTERISTICS</w:t>
      </w:r>
      <w:r w:rsidRPr="00FA1E1A">
        <w:rPr>
          <w:rFonts w:ascii="Arial" w:hAnsi="Arial" w:cs="Arial"/>
          <w:sz w:val="18"/>
          <w:szCs w:val="18"/>
        </w:rPr>
        <w:t xml:space="preserve">:  </w:t>
      </w:r>
      <w:r w:rsidR="00FA1E1A" w:rsidRPr="00FA1E1A">
        <w:rPr>
          <w:rFonts w:ascii="Arial" w:hAnsi="Arial" w:cs="Arial"/>
          <w:sz w:val="18"/>
          <w:szCs w:val="18"/>
        </w:rPr>
        <w:t>Good knowledge of Penal Law and the Criminal Code; ability to express arguments of the law clearly by written and spoken word; honesty; courtesy; tact; ethical conduct in the practice of law; physical condition commensurate with the demands of the position.</w:t>
      </w:r>
    </w:p>
    <w:p w:rsidR="00560DF7" w:rsidRPr="00FA1E1A" w:rsidRDefault="00560DF7" w:rsidP="003A3E44">
      <w:pPr>
        <w:tabs>
          <w:tab w:val="left" w:pos="720"/>
          <w:tab w:val="left" w:pos="1440"/>
          <w:tab w:val="left" w:pos="7920"/>
        </w:tabs>
        <w:rPr>
          <w:rFonts w:ascii="Arial" w:hAnsi="Arial" w:cs="Arial"/>
          <w:sz w:val="18"/>
          <w:szCs w:val="18"/>
        </w:rPr>
      </w:pPr>
    </w:p>
    <w:p w:rsidR="00FA1E1A" w:rsidRPr="00FA1E1A" w:rsidRDefault="00672CC2" w:rsidP="00FA1E1A">
      <w:pPr>
        <w:rPr>
          <w:rFonts w:ascii="Arial" w:hAnsi="Arial" w:cs="Arial"/>
          <w:sz w:val="18"/>
          <w:szCs w:val="18"/>
        </w:rPr>
      </w:pPr>
      <w:r w:rsidRPr="00FA1E1A">
        <w:rPr>
          <w:rFonts w:ascii="Arial" w:hAnsi="Arial" w:cs="Arial"/>
          <w:b/>
          <w:sz w:val="18"/>
          <w:szCs w:val="18"/>
          <w:u w:val="single"/>
        </w:rPr>
        <w:t xml:space="preserve">MUST MEET THE </w:t>
      </w:r>
      <w:r w:rsidR="00B53572" w:rsidRPr="00FA1E1A">
        <w:rPr>
          <w:rFonts w:ascii="Arial" w:hAnsi="Arial" w:cs="Arial"/>
          <w:b/>
          <w:sz w:val="18"/>
          <w:szCs w:val="18"/>
          <w:u w:val="single"/>
        </w:rPr>
        <w:t>MINIMUM QUALIFICATIONS</w:t>
      </w:r>
      <w:r w:rsidR="00B53572" w:rsidRPr="00FA1E1A">
        <w:rPr>
          <w:rFonts w:ascii="Arial" w:hAnsi="Arial" w:cs="Arial"/>
          <w:sz w:val="18"/>
          <w:szCs w:val="18"/>
        </w:rPr>
        <w:t>:</w:t>
      </w:r>
      <w:r w:rsidR="002851B5" w:rsidRPr="00FA1E1A">
        <w:rPr>
          <w:rFonts w:ascii="Arial" w:hAnsi="Arial" w:cs="Arial"/>
          <w:sz w:val="18"/>
          <w:szCs w:val="18"/>
        </w:rPr>
        <w:t xml:space="preserve">  </w:t>
      </w:r>
      <w:r w:rsidR="00FA1E1A" w:rsidRPr="00FA1E1A">
        <w:rPr>
          <w:rFonts w:ascii="Arial" w:hAnsi="Arial" w:cs="Arial"/>
          <w:sz w:val="18"/>
          <w:szCs w:val="18"/>
        </w:rPr>
        <w:t>Graduation from a recognized law school and two (2) years of progressively responsible experience as a practicing attorney, one (1) year of which must have involved court appearance in the trial of issues.</w:t>
      </w:r>
    </w:p>
    <w:p w:rsidR="00FA1E1A" w:rsidRPr="00FA1E1A" w:rsidRDefault="00FA1E1A" w:rsidP="00FA1E1A">
      <w:pPr>
        <w:rPr>
          <w:rFonts w:ascii="Arial" w:hAnsi="Arial" w:cs="Arial"/>
          <w:sz w:val="18"/>
          <w:szCs w:val="18"/>
        </w:rPr>
      </w:pPr>
    </w:p>
    <w:p w:rsidR="00FA1E1A" w:rsidRPr="00FA1E1A" w:rsidRDefault="00FA1E1A" w:rsidP="00FA1E1A">
      <w:pPr>
        <w:rPr>
          <w:rFonts w:ascii="Arial" w:hAnsi="Arial" w:cs="Arial"/>
          <w:sz w:val="18"/>
          <w:szCs w:val="18"/>
        </w:rPr>
      </w:pPr>
      <w:r w:rsidRPr="00FA1E1A">
        <w:rPr>
          <w:rFonts w:ascii="Arial" w:hAnsi="Arial" w:cs="Arial"/>
          <w:b/>
          <w:sz w:val="18"/>
          <w:szCs w:val="18"/>
          <w:u w:val="single"/>
        </w:rPr>
        <w:t>SPECIAL REQUIREMENTS FOR ACCEPTANCE OF APPLICATIONS</w:t>
      </w:r>
      <w:r w:rsidRPr="00FA1E1A">
        <w:rPr>
          <w:rFonts w:ascii="Arial" w:hAnsi="Arial" w:cs="Arial"/>
          <w:sz w:val="18"/>
          <w:szCs w:val="18"/>
          <w:u w:val="single"/>
        </w:rPr>
        <w:t>:</w:t>
      </w:r>
      <w:r w:rsidRPr="00FA1E1A">
        <w:rPr>
          <w:rFonts w:ascii="Arial" w:hAnsi="Arial" w:cs="Arial"/>
          <w:sz w:val="18"/>
          <w:szCs w:val="18"/>
        </w:rPr>
        <w:t xml:space="preserve">   Eligibility for admission to practice as an Attorney and Counselor at Law before the Courts of the State of New York at the time of application for appointment.  Admitted to the Bar of the State of New York at the time of appointment.</w:t>
      </w:r>
    </w:p>
    <w:p w:rsidR="00672CC2" w:rsidRPr="00FA1E1A" w:rsidRDefault="00672CC2" w:rsidP="00FA1E1A">
      <w:pPr>
        <w:tabs>
          <w:tab w:val="left" w:pos="720"/>
          <w:tab w:val="left" w:pos="1440"/>
          <w:tab w:val="left" w:pos="2160"/>
          <w:tab w:val="left" w:pos="4896"/>
          <w:tab w:val="left" w:pos="7776"/>
        </w:tabs>
        <w:rPr>
          <w:rFonts w:ascii="Arial" w:hAnsi="Arial" w:cs="Arial"/>
          <w:sz w:val="18"/>
          <w:szCs w:val="18"/>
        </w:rPr>
      </w:pPr>
    </w:p>
    <w:p w:rsidR="003A3E44" w:rsidRPr="00FA1E1A" w:rsidRDefault="003A3E44" w:rsidP="00560DF7">
      <w:pPr>
        <w:tabs>
          <w:tab w:val="left" w:pos="720"/>
          <w:tab w:val="left" w:pos="1440"/>
          <w:tab w:val="left" w:pos="7920"/>
        </w:tabs>
        <w:rPr>
          <w:rFonts w:ascii="Arial" w:eastAsiaTheme="minorHAnsi" w:hAnsi="Arial" w:cs="Arial"/>
          <w:sz w:val="18"/>
          <w:szCs w:val="18"/>
        </w:rPr>
      </w:pPr>
    </w:p>
    <w:p w:rsidR="00B53572" w:rsidRPr="00FA1E1A" w:rsidRDefault="00B53572" w:rsidP="00B53572">
      <w:pPr>
        <w:spacing w:after="200" w:line="276" w:lineRule="auto"/>
        <w:jc w:val="center"/>
        <w:rPr>
          <w:rFonts w:ascii="Arial" w:eastAsiaTheme="minorHAnsi" w:hAnsi="Arial" w:cs="Arial"/>
          <w:sz w:val="18"/>
          <w:szCs w:val="18"/>
        </w:rPr>
      </w:pPr>
      <w:r w:rsidRPr="00FA1E1A">
        <w:rPr>
          <w:rFonts w:ascii="Arial" w:eastAsiaTheme="minorHAnsi" w:hAnsi="Arial" w:cs="Arial"/>
          <w:sz w:val="18"/>
          <w:szCs w:val="18"/>
        </w:rPr>
        <w:t>Equal Opportunity Employer</w:t>
      </w:r>
    </w:p>
    <w:p w:rsidR="00F72A38" w:rsidRDefault="00F72A38" w:rsidP="00FD1188"/>
    <w:sectPr w:rsidR="00F72A38" w:rsidSect="00FD1188">
      <w:type w:val="continuous"/>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10" w:rsidRDefault="007F2310">
      <w:r>
        <w:separator/>
      </w:r>
    </w:p>
  </w:endnote>
  <w:endnote w:type="continuationSeparator" w:id="0">
    <w:p w:rsidR="007F2310" w:rsidRDefault="007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10" w:rsidRDefault="007F2310">
      <w:r>
        <w:separator/>
      </w:r>
    </w:p>
  </w:footnote>
  <w:footnote w:type="continuationSeparator" w:id="0">
    <w:p w:rsidR="007F2310" w:rsidRDefault="007F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ECE"/>
    <w:multiLevelType w:val="hybridMultilevel"/>
    <w:tmpl w:val="E53A6DD4"/>
    <w:lvl w:ilvl="0" w:tplc="2E6E7DF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65E6"/>
    <w:multiLevelType w:val="hybridMultilevel"/>
    <w:tmpl w:val="CB9CAF4A"/>
    <w:lvl w:ilvl="0" w:tplc="223465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F07824"/>
    <w:multiLevelType w:val="hybridMultilevel"/>
    <w:tmpl w:val="9EC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938AB"/>
    <w:multiLevelType w:val="hybridMultilevel"/>
    <w:tmpl w:val="7468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A0783"/>
    <w:multiLevelType w:val="hybridMultilevel"/>
    <w:tmpl w:val="B4407ACC"/>
    <w:lvl w:ilvl="0" w:tplc="09D463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2D2579"/>
    <w:multiLevelType w:val="hybridMultilevel"/>
    <w:tmpl w:val="8BF01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543FE1"/>
    <w:multiLevelType w:val="singleLevel"/>
    <w:tmpl w:val="AC2A47B2"/>
    <w:lvl w:ilvl="0">
      <w:start w:val="1"/>
      <w:numFmt w:val="upperLetter"/>
      <w:lvlText w:val="%1."/>
      <w:legacy w:legacy="1" w:legacySpace="0" w:legacyIndent="360"/>
      <w:lvlJc w:val="left"/>
      <w:pPr>
        <w:ind w:left="360" w:hanging="360"/>
      </w:pPr>
    </w:lvl>
  </w:abstractNum>
  <w:abstractNum w:abstractNumId="7" w15:restartNumberingAfterBreak="0">
    <w:nsid w:val="4E8637A6"/>
    <w:multiLevelType w:val="hybridMultilevel"/>
    <w:tmpl w:val="21F8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C73000"/>
    <w:multiLevelType w:val="hybridMultilevel"/>
    <w:tmpl w:val="63C8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87B84"/>
    <w:multiLevelType w:val="hybridMultilevel"/>
    <w:tmpl w:val="A52E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8"/>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10"/>
    <w:rsid w:val="00007940"/>
    <w:rsid w:val="00007B11"/>
    <w:rsid w:val="00012139"/>
    <w:rsid w:val="00024831"/>
    <w:rsid w:val="000254AE"/>
    <w:rsid w:val="00055DD6"/>
    <w:rsid w:val="00062DE0"/>
    <w:rsid w:val="00071615"/>
    <w:rsid w:val="000819E3"/>
    <w:rsid w:val="00085523"/>
    <w:rsid w:val="0009184B"/>
    <w:rsid w:val="000B09E0"/>
    <w:rsid w:val="000D2F2F"/>
    <w:rsid w:val="000F0429"/>
    <w:rsid w:val="00110839"/>
    <w:rsid w:val="00114093"/>
    <w:rsid w:val="0013031F"/>
    <w:rsid w:val="00153908"/>
    <w:rsid w:val="001610E6"/>
    <w:rsid w:val="00190633"/>
    <w:rsid w:val="001925F9"/>
    <w:rsid w:val="001A17BF"/>
    <w:rsid w:val="001A466B"/>
    <w:rsid w:val="001C4093"/>
    <w:rsid w:val="001D3B46"/>
    <w:rsid w:val="001D74CB"/>
    <w:rsid w:val="00215B9E"/>
    <w:rsid w:val="002167A6"/>
    <w:rsid w:val="00230EAC"/>
    <w:rsid w:val="002328CA"/>
    <w:rsid w:val="002405CF"/>
    <w:rsid w:val="002474BD"/>
    <w:rsid w:val="0025709F"/>
    <w:rsid w:val="00265BF7"/>
    <w:rsid w:val="002851B5"/>
    <w:rsid w:val="002877AE"/>
    <w:rsid w:val="00297671"/>
    <w:rsid w:val="002A384C"/>
    <w:rsid w:val="002C017C"/>
    <w:rsid w:val="002C2E1C"/>
    <w:rsid w:val="00306F73"/>
    <w:rsid w:val="003145FE"/>
    <w:rsid w:val="003206C5"/>
    <w:rsid w:val="0032494F"/>
    <w:rsid w:val="00340B7A"/>
    <w:rsid w:val="00350064"/>
    <w:rsid w:val="00376552"/>
    <w:rsid w:val="003A3E44"/>
    <w:rsid w:val="003A6D9E"/>
    <w:rsid w:val="003B7CB8"/>
    <w:rsid w:val="003C0419"/>
    <w:rsid w:val="003D3623"/>
    <w:rsid w:val="003D67FE"/>
    <w:rsid w:val="003F5DA6"/>
    <w:rsid w:val="0044509C"/>
    <w:rsid w:val="004450DE"/>
    <w:rsid w:val="00454197"/>
    <w:rsid w:val="00454E6C"/>
    <w:rsid w:val="00467BFB"/>
    <w:rsid w:val="004749BE"/>
    <w:rsid w:val="00483456"/>
    <w:rsid w:val="004952F3"/>
    <w:rsid w:val="00496D1F"/>
    <w:rsid w:val="004A23EF"/>
    <w:rsid w:val="004C62D4"/>
    <w:rsid w:val="004D5BA8"/>
    <w:rsid w:val="00502424"/>
    <w:rsid w:val="00542D04"/>
    <w:rsid w:val="005431AC"/>
    <w:rsid w:val="005537C5"/>
    <w:rsid w:val="00560DF7"/>
    <w:rsid w:val="005845F2"/>
    <w:rsid w:val="005855AF"/>
    <w:rsid w:val="00586ACB"/>
    <w:rsid w:val="00587637"/>
    <w:rsid w:val="0059117D"/>
    <w:rsid w:val="005C3E4D"/>
    <w:rsid w:val="005D2716"/>
    <w:rsid w:val="005E377F"/>
    <w:rsid w:val="005E6F16"/>
    <w:rsid w:val="005F0E24"/>
    <w:rsid w:val="005F1E05"/>
    <w:rsid w:val="00672CC2"/>
    <w:rsid w:val="006B4185"/>
    <w:rsid w:val="006C00BD"/>
    <w:rsid w:val="006D7DBE"/>
    <w:rsid w:val="006E32B6"/>
    <w:rsid w:val="00703B5F"/>
    <w:rsid w:val="007160FD"/>
    <w:rsid w:val="007437FD"/>
    <w:rsid w:val="007530AD"/>
    <w:rsid w:val="007722DA"/>
    <w:rsid w:val="007830F2"/>
    <w:rsid w:val="007C162F"/>
    <w:rsid w:val="007D68D7"/>
    <w:rsid w:val="007E4AF2"/>
    <w:rsid w:val="007F2310"/>
    <w:rsid w:val="00812114"/>
    <w:rsid w:val="00813D25"/>
    <w:rsid w:val="008274A1"/>
    <w:rsid w:val="00836B00"/>
    <w:rsid w:val="00840E07"/>
    <w:rsid w:val="00856C2F"/>
    <w:rsid w:val="008842C7"/>
    <w:rsid w:val="00884D00"/>
    <w:rsid w:val="00885FEE"/>
    <w:rsid w:val="00893490"/>
    <w:rsid w:val="008C660D"/>
    <w:rsid w:val="008D0336"/>
    <w:rsid w:val="008D27DC"/>
    <w:rsid w:val="008D7285"/>
    <w:rsid w:val="008D7CB5"/>
    <w:rsid w:val="0091051F"/>
    <w:rsid w:val="00911EEF"/>
    <w:rsid w:val="00920E4F"/>
    <w:rsid w:val="00924593"/>
    <w:rsid w:val="00926F5E"/>
    <w:rsid w:val="00940062"/>
    <w:rsid w:val="00941B91"/>
    <w:rsid w:val="00941C36"/>
    <w:rsid w:val="0094463A"/>
    <w:rsid w:val="00946AF3"/>
    <w:rsid w:val="00953217"/>
    <w:rsid w:val="00966BB9"/>
    <w:rsid w:val="009875BC"/>
    <w:rsid w:val="00991618"/>
    <w:rsid w:val="009D28DD"/>
    <w:rsid w:val="009D3AC6"/>
    <w:rsid w:val="009D64B7"/>
    <w:rsid w:val="009E46B8"/>
    <w:rsid w:val="009F0485"/>
    <w:rsid w:val="009F5C2E"/>
    <w:rsid w:val="00A06A47"/>
    <w:rsid w:val="00A7592F"/>
    <w:rsid w:val="00A831E8"/>
    <w:rsid w:val="00A90239"/>
    <w:rsid w:val="00A93468"/>
    <w:rsid w:val="00AA3BBB"/>
    <w:rsid w:val="00AA6DEE"/>
    <w:rsid w:val="00AA7DEE"/>
    <w:rsid w:val="00AC2968"/>
    <w:rsid w:val="00AD1D91"/>
    <w:rsid w:val="00AE28E4"/>
    <w:rsid w:val="00AF2441"/>
    <w:rsid w:val="00B00373"/>
    <w:rsid w:val="00B25255"/>
    <w:rsid w:val="00B271B7"/>
    <w:rsid w:val="00B341FC"/>
    <w:rsid w:val="00B34DED"/>
    <w:rsid w:val="00B448BD"/>
    <w:rsid w:val="00B53572"/>
    <w:rsid w:val="00B535D8"/>
    <w:rsid w:val="00B63EBC"/>
    <w:rsid w:val="00B74F89"/>
    <w:rsid w:val="00B778DF"/>
    <w:rsid w:val="00B90261"/>
    <w:rsid w:val="00BC31D2"/>
    <w:rsid w:val="00BC3C20"/>
    <w:rsid w:val="00BF2850"/>
    <w:rsid w:val="00C15F71"/>
    <w:rsid w:val="00C27E77"/>
    <w:rsid w:val="00C3261E"/>
    <w:rsid w:val="00C33230"/>
    <w:rsid w:val="00C54E38"/>
    <w:rsid w:val="00C557FF"/>
    <w:rsid w:val="00C95F09"/>
    <w:rsid w:val="00CA24BB"/>
    <w:rsid w:val="00CB4E56"/>
    <w:rsid w:val="00CB58CD"/>
    <w:rsid w:val="00CD23AA"/>
    <w:rsid w:val="00CD6915"/>
    <w:rsid w:val="00CE1C6C"/>
    <w:rsid w:val="00CF6690"/>
    <w:rsid w:val="00D126F8"/>
    <w:rsid w:val="00D16061"/>
    <w:rsid w:val="00D22740"/>
    <w:rsid w:val="00D40017"/>
    <w:rsid w:val="00D43EE0"/>
    <w:rsid w:val="00D44201"/>
    <w:rsid w:val="00D50D90"/>
    <w:rsid w:val="00D5221A"/>
    <w:rsid w:val="00D55069"/>
    <w:rsid w:val="00D55B0A"/>
    <w:rsid w:val="00D740E4"/>
    <w:rsid w:val="00D92538"/>
    <w:rsid w:val="00D953EC"/>
    <w:rsid w:val="00DB4CA9"/>
    <w:rsid w:val="00DE1479"/>
    <w:rsid w:val="00DE4A0B"/>
    <w:rsid w:val="00DF4250"/>
    <w:rsid w:val="00E31305"/>
    <w:rsid w:val="00E31CAA"/>
    <w:rsid w:val="00E40BBC"/>
    <w:rsid w:val="00E45BAF"/>
    <w:rsid w:val="00E5100A"/>
    <w:rsid w:val="00E52E65"/>
    <w:rsid w:val="00E54D8F"/>
    <w:rsid w:val="00E71CB9"/>
    <w:rsid w:val="00E759EB"/>
    <w:rsid w:val="00E76F34"/>
    <w:rsid w:val="00EA05FD"/>
    <w:rsid w:val="00EA332A"/>
    <w:rsid w:val="00EB4DFB"/>
    <w:rsid w:val="00ED4011"/>
    <w:rsid w:val="00EE384F"/>
    <w:rsid w:val="00EF63DD"/>
    <w:rsid w:val="00F31692"/>
    <w:rsid w:val="00F4483A"/>
    <w:rsid w:val="00F56448"/>
    <w:rsid w:val="00F565D9"/>
    <w:rsid w:val="00F72A38"/>
    <w:rsid w:val="00F8463A"/>
    <w:rsid w:val="00F910CC"/>
    <w:rsid w:val="00FA1E1A"/>
    <w:rsid w:val="00FB1804"/>
    <w:rsid w:val="00FB183B"/>
    <w:rsid w:val="00FC247C"/>
    <w:rsid w:val="00FC7D06"/>
    <w:rsid w:val="00FD1188"/>
    <w:rsid w:val="00FD1C10"/>
    <w:rsid w:val="00FD3EE4"/>
    <w:rsid w:val="00FE20DE"/>
    <w:rsid w:val="00FF155B"/>
    <w:rsid w:val="00FF2BC8"/>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68DA7"/>
  <w15:docId w15:val="{929DB1B6-8570-469E-80A5-757EE7A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5D8"/>
    <w:rPr>
      <w:color w:val="0000FF"/>
      <w:u w:val="single"/>
    </w:rPr>
  </w:style>
  <w:style w:type="paragraph" w:customStyle="1" w:styleId="p3">
    <w:name w:val="p3"/>
    <w:basedOn w:val="Normal"/>
    <w:rsid w:val="00265BF7"/>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p5">
    <w:name w:val="p5"/>
    <w:basedOn w:val="Normal"/>
    <w:rsid w:val="00265BF7"/>
    <w:pPr>
      <w:widowControl w:val="0"/>
      <w:tabs>
        <w:tab w:val="left" w:pos="7154"/>
      </w:tabs>
      <w:autoSpaceDE w:val="0"/>
      <w:autoSpaceDN w:val="0"/>
      <w:adjustRightInd w:val="0"/>
      <w:spacing w:line="240" w:lineRule="atLeast"/>
      <w:ind w:left="5714"/>
    </w:pPr>
    <w:rPr>
      <w:rFonts w:ascii="Times New Roman" w:hAnsi="Times New Roman"/>
      <w:sz w:val="24"/>
    </w:rPr>
  </w:style>
  <w:style w:type="paragraph" w:customStyle="1" w:styleId="p12">
    <w:name w:val="p12"/>
    <w:basedOn w:val="Normal"/>
    <w:rsid w:val="00265BF7"/>
    <w:pPr>
      <w:widowControl w:val="0"/>
      <w:tabs>
        <w:tab w:val="left" w:pos="323"/>
      </w:tabs>
      <w:autoSpaceDE w:val="0"/>
      <w:autoSpaceDN w:val="0"/>
      <w:adjustRightInd w:val="0"/>
      <w:spacing w:line="238" w:lineRule="atLeast"/>
      <w:ind w:left="1117"/>
    </w:pPr>
    <w:rPr>
      <w:rFonts w:ascii="Times New Roman" w:hAnsi="Times New Roman"/>
      <w:sz w:val="24"/>
    </w:rPr>
  </w:style>
  <w:style w:type="paragraph" w:styleId="Header">
    <w:name w:val="header"/>
    <w:basedOn w:val="Normal"/>
    <w:rsid w:val="005D2716"/>
    <w:pPr>
      <w:tabs>
        <w:tab w:val="center" w:pos="4320"/>
        <w:tab w:val="right" w:pos="8640"/>
      </w:tabs>
    </w:pPr>
  </w:style>
  <w:style w:type="paragraph" w:styleId="Footer">
    <w:name w:val="footer"/>
    <w:basedOn w:val="Normal"/>
    <w:rsid w:val="005D2716"/>
    <w:pPr>
      <w:tabs>
        <w:tab w:val="center" w:pos="4320"/>
        <w:tab w:val="right" w:pos="8640"/>
      </w:tabs>
    </w:pPr>
  </w:style>
  <w:style w:type="paragraph" w:styleId="HTMLPreformatted">
    <w:name w:val="HTML Preformatted"/>
    <w:basedOn w:val="Normal"/>
    <w:rsid w:val="009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listparagraph0">
    <w:name w:val="msolistparagraph"/>
    <w:basedOn w:val="Normal"/>
    <w:rsid w:val="00FB183B"/>
    <w:pPr>
      <w:ind w:left="720"/>
    </w:pPr>
    <w:rPr>
      <w:rFonts w:ascii="Calibri" w:hAnsi="Calibri"/>
      <w:szCs w:val="22"/>
    </w:rPr>
  </w:style>
  <w:style w:type="paragraph" w:styleId="BalloonText">
    <w:name w:val="Balloon Text"/>
    <w:basedOn w:val="Normal"/>
    <w:link w:val="BalloonTextChar"/>
    <w:semiHidden/>
    <w:unhideWhenUsed/>
    <w:rsid w:val="009D28DD"/>
    <w:rPr>
      <w:rFonts w:cs="Tahoma"/>
      <w:sz w:val="16"/>
      <w:szCs w:val="16"/>
    </w:rPr>
  </w:style>
  <w:style w:type="character" w:customStyle="1" w:styleId="BalloonTextChar">
    <w:name w:val="Balloon Text Char"/>
    <w:basedOn w:val="DefaultParagraphFont"/>
    <w:link w:val="BalloonText"/>
    <w:semiHidden/>
    <w:rsid w:val="009D28DD"/>
    <w:rPr>
      <w:rFonts w:ascii="Tahoma" w:hAnsi="Tahoma" w:cs="Tahoma"/>
      <w:sz w:val="16"/>
      <w:szCs w:val="16"/>
    </w:rPr>
  </w:style>
  <w:style w:type="paragraph" w:styleId="ListParagraph">
    <w:name w:val="List Paragraph"/>
    <w:basedOn w:val="Normal"/>
    <w:uiPriority w:val="34"/>
    <w:qFormat/>
    <w:rsid w:val="00B5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1988">
      <w:bodyDiv w:val="1"/>
      <w:marLeft w:val="0"/>
      <w:marRight w:val="0"/>
      <w:marTop w:val="0"/>
      <w:marBottom w:val="0"/>
      <w:divBdr>
        <w:top w:val="none" w:sz="0" w:space="0" w:color="auto"/>
        <w:left w:val="none" w:sz="0" w:space="0" w:color="auto"/>
        <w:bottom w:val="none" w:sz="0" w:space="0" w:color="auto"/>
        <w:right w:val="none" w:sz="0" w:space="0" w:color="auto"/>
      </w:divBdr>
      <w:divsChild>
        <w:div w:id="1763455554">
          <w:marLeft w:val="0"/>
          <w:marRight w:val="0"/>
          <w:marTop w:val="0"/>
          <w:marBottom w:val="0"/>
          <w:divBdr>
            <w:top w:val="none" w:sz="0" w:space="0" w:color="auto"/>
            <w:left w:val="none" w:sz="0" w:space="0" w:color="auto"/>
            <w:bottom w:val="none" w:sz="0" w:space="0" w:color="auto"/>
            <w:right w:val="none" w:sz="0" w:space="0" w:color="auto"/>
          </w:divBdr>
        </w:div>
      </w:divsChild>
    </w:div>
    <w:div w:id="675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qgov.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McCanna, Janet</dc:creator>
  <cp:lastModifiedBy>Ardillo, Sharon</cp:lastModifiedBy>
  <cp:revision>3</cp:revision>
  <cp:lastPrinted>2021-03-18T12:43:00Z</cp:lastPrinted>
  <dcterms:created xsi:type="dcterms:W3CDTF">2021-04-09T17:49:00Z</dcterms:created>
  <dcterms:modified xsi:type="dcterms:W3CDTF">2021-04-09T17:53:00Z</dcterms:modified>
</cp:coreProperties>
</file>